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f8ds7550mmmg" w:id="0"/>
      <w:bookmarkEnd w:id="0"/>
      <w:r w:rsidDel="00000000" w:rsidR="00000000" w:rsidRPr="00000000">
        <w:rPr>
          <w:rFonts w:ascii="Roboto Medium" w:cs="Roboto Medium" w:eastAsia="Roboto Medium" w:hAnsi="Roboto Medium"/>
          <w:b w:val="0"/>
          <w:i w:val="0"/>
          <w:smallCaps w:val="0"/>
          <w:strike w:val="0"/>
          <w:color w:val="1f1f1f"/>
          <w:sz w:val="104"/>
          <w:szCs w:val="104"/>
          <w:u w:val="none"/>
          <w:shd w:fill="auto" w:val="clear"/>
          <w:vertAlign w:val="baseline"/>
          <w:rtl w:val="0"/>
        </w:rPr>
        <w:t xml:space="preserve">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ind w:right="-720"/>
        <w:rPr>
          <w:rFonts w:ascii="Arial" w:cs="Arial" w:eastAsia="Arial" w:hAnsi="Arial"/>
          <w:b w:val="1"/>
          <w:color w:val="1155cc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ind w:right="-720"/>
        <w:jc w:val="center"/>
        <w:rPr>
          <w:rFonts w:ascii="Bebas Neue" w:cs="Bebas Neue" w:eastAsia="Bebas Neue" w:hAnsi="Bebas Neue"/>
          <w:b w:val="1"/>
          <w:color w:val="1155cc"/>
          <w:sz w:val="118"/>
          <w:szCs w:val="11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1155cc"/>
          <w:sz w:val="76"/>
          <w:szCs w:val="76"/>
          <w:rtl w:val="0"/>
        </w:rPr>
        <w:t xml:space="preserve">移民执法局在盯着你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jc w:val="center"/>
        <w:rPr>
          <w:rFonts w:ascii="Figtree" w:cs="Figtree" w:eastAsia="Figtree" w:hAnsi="Figtree"/>
          <w:color w:val="1155cc"/>
          <w:sz w:val="60"/>
          <w:szCs w:val="60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38"/>
          <w:szCs w:val="38"/>
          <w:rtl w:val="0"/>
        </w:rPr>
        <w:t xml:space="preserve">学会斗智斗勇✊🏼保护身边的人🛡️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jc w:val="center"/>
        <w:rPr>
          <w:rFonts w:ascii="Figtree" w:cs="Figtree" w:eastAsia="Figtree" w:hAnsi="Figtree"/>
          <w:color w:val="1155cc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right="-720"/>
        <w:jc w:val="both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你会去移民及海关执法局（ICE）或 强化监督出庭计划 (ISAP) 或 BI公司 定期报到吗？在本文中，了解逮捕和拘留的风险，以及如何通过知识和提前计划来降低风险。我们希望本文件能提供尽可能多的信息，这样你在知情后可以做出对你和你的家人最好的决定。请记住，最安全的社群是一个有知识、有组织的社群。你并不是孤身一人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ind w:right="-720"/>
        <w:jc w:val="both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ind w:right="-720"/>
        <w:jc w:val="both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jc w:val="center"/>
        <w:rPr>
          <w:rFonts w:ascii="Arial" w:cs="Arial" w:eastAsia="Arial" w:hAnsi="Arial"/>
          <w:b w:val="1"/>
          <w:color w:val="ffff00"/>
          <w:sz w:val="44"/>
          <w:szCs w:val="44"/>
          <w:shd w:fill="1155cc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ffff00"/>
          <w:sz w:val="44"/>
          <w:szCs w:val="44"/>
          <w:shd w:fill="1155cc" w:val="clear"/>
          <w:rtl w:val="0"/>
        </w:rPr>
        <w:t xml:space="preserve">主要建议</w:t>
      </w:r>
    </w:p>
    <w:p w:rsidR="00000000" w:rsidDel="00000000" w:rsidP="00000000" w:rsidRDefault="00000000" w:rsidRPr="00000000" w14:paraId="0000000B">
      <w:pPr>
        <w:spacing w:after="0" w:before="0" w:line="276" w:lineRule="auto"/>
        <w:jc w:val="center"/>
        <w:rPr>
          <w:rFonts w:ascii="Arial" w:cs="Arial" w:eastAsia="Arial" w:hAnsi="Arial"/>
          <w:b w:val="1"/>
          <w:color w:val="1155cc"/>
          <w:sz w:val="44"/>
          <w:szCs w:val="4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切勿独自去报到；一定要带一个不会被ICE逮捕的人一起来（例如：有美国公民身份的人）。</w:t>
      </w:r>
    </w:p>
    <w:p w:rsidR="00000000" w:rsidDel="00000000" w:rsidP="00000000" w:rsidRDefault="00000000" w:rsidRPr="00000000" w14:paraId="0000000D">
      <w:pPr>
        <w:spacing w:after="0" w:before="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一定要了解清楚你的移民案件，因为这可能会影响你有多少风险。 你可以拨打这个免费电话，了解你的案件基本信息：（800-898-7180）。请注意，此电话所提供的信息不一定准确，并且只有英语和西语服务！</w:t>
      </w:r>
      <w:r w:rsidDel="00000000" w:rsidR="00000000" w:rsidRPr="00000000">
        <w:rPr>
          <w:rFonts w:ascii="Arial Unicode MS" w:cs="Arial Unicode MS" w:eastAsia="Arial Unicode MS" w:hAnsi="Arial Unicode MS"/>
          <w:i w:val="1"/>
          <w:color w:val="000000"/>
          <w:sz w:val="22"/>
          <w:szCs w:val="22"/>
          <w:rtl w:val="0"/>
        </w:rPr>
        <w:t xml:space="preserve">(案件状态导致风险增加的常见例子包括：你的遣送令已经下达，并且你不再继续上诉；你的暂缓遣返令即将到期；你的案件已经结案，但你仍然向 ICE 报到？）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before="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联系当地社区组织，请他们帮你制定安全计划，帮助你报到。有些组织会主动提出和你一起去报到。尽快让这个组织知道你预约的报到时间，这样他们更有可能帮上你。你可以通过此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目录</w:t>
        </w:r>
      </w:hyperlink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找到这类组织的信息。</w:t>
      </w:r>
    </w:p>
    <w:p w:rsidR="00000000" w:rsidDel="00000000" w:rsidP="00000000" w:rsidRDefault="00000000" w:rsidRPr="00000000" w14:paraId="00000011">
      <w:pPr>
        <w:spacing w:after="0" w:before="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在向ICE或BI公司报到之前，和律师讨论潜在的风险和保护措施。请他们帮助你退出监视项目（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降级</w:t>
        </w:r>
      </w:hyperlink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）或者减少你在监视项目的参与。如果你没有律师，可以在这个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目录</w:t>
        </w:r>
      </w:hyperlink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里找找看免费的律师。</w:t>
      </w:r>
    </w:p>
    <w:p w:rsidR="00000000" w:rsidDel="00000000" w:rsidP="00000000" w:rsidRDefault="00000000" w:rsidRPr="00000000" w14:paraId="00000013">
      <w:pPr>
        <w:spacing w:after="0" w:before="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如果你感觉到自己遇到了麻烦，相信自己的直觉。给可以随时为你提供帮助的人——比如你的亲友团或值得信赖的组织——给他们打个电话。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jc w:val="center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jc w:val="center"/>
        <w:rPr>
          <w:rFonts w:ascii="Rubik Mono One" w:cs="Rubik Mono One" w:eastAsia="Rubik Mono One" w:hAnsi="Rubik Mono One"/>
          <w:b w:val="1"/>
          <w:color w:val="ffff00"/>
          <w:sz w:val="52"/>
          <w:szCs w:val="52"/>
          <w:shd w:fill="1155cc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ffff00"/>
          <w:sz w:val="38"/>
          <w:szCs w:val="38"/>
          <w:shd w:fill="1155cc" w:val="clear"/>
          <w:rtl w:val="0"/>
        </w:rPr>
        <w:t xml:space="preserve">小贴士：需要注意的事情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Lexend" w:cs="Lexend" w:eastAsia="Lexend" w:hAnsi="Lexend"/>
          <w:color w:val="1155cc"/>
          <w:sz w:val="26"/>
          <w:szCs w:val="26"/>
          <w:highlight w:val="yellow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1155cc"/>
          <w:highlight w:val="yellow"/>
          <w:rtl w:val="0"/>
        </w:rPr>
        <w:t xml:space="preserve">请注意你所参加的报到是什么类型、由谁负责，以及他们是否有权力将你驱逐出境，或对你采取其它行动。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2"/>
          <w:szCs w:val="22"/>
          <w:rtl w:val="0"/>
        </w:rPr>
        <w:t xml:space="preserve">ICE 办公室报到 </w:t>
      </w: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- ICE（移民及海关执法局）是一个针对美国境内移民的司法机关。他们有权逮捕、拘留和驱逐移民。他们也监控处于递解程序中、但未被拘留的移民。这些移民通常需要定期（每隔几个月或每年一次等）到他们的办公室报到，并且直接面见官员，或者使用 CART 终端办理报到。</w:t>
      </w:r>
    </w:p>
    <w:p w:rsidR="00000000" w:rsidDel="00000000" w:rsidP="00000000" w:rsidRDefault="00000000" w:rsidRPr="00000000" w14:paraId="0000001D">
      <w:pPr>
        <w:spacing w:after="0" w:before="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2"/>
          <w:szCs w:val="22"/>
          <w:rtl w:val="0"/>
        </w:rPr>
        <w:t xml:space="preserve">ISAP 报到或 BI 报到</w:t>
      </w: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 - ICE或移民法官可能会让你加入由 BI公司（一家私营公司）管理的名为 ISAP 的强化监视项目。这个项目的注册（GPS/脚镣、SmartLINK 手机APP、VeriWatch、电话报到、办公室或家中报到）由 BI 的 “个案经理 ”处理。BI 可能会将你介绍给它雇用的一家公司，让其为你提供额外的 “服务”。BI的权力来源于它能告知 ICE 你是否达到了项目要求。但请记住，ICE对你的案件有最终决定权，BI并没有。</w:t>
      </w:r>
    </w:p>
    <w:p w:rsidR="00000000" w:rsidDel="00000000" w:rsidP="00000000" w:rsidRDefault="00000000" w:rsidRPr="00000000" w14:paraId="0000001F">
      <w:pPr>
        <w:spacing w:after="0" w:before="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2"/>
          <w:szCs w:val="22"/>
          <w:rtl w:val="0"/>
        </w:rPr>
        <w:t xml:space="preserve">CMPP 预约</w:t>
      </w: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 - 案件管理试点计划（CMPP）是一个新项目，由一些非营利组织与国土安全部（Department of Homeland Security）协调管理。参加这个项目的人收到信息、指导和服务，以遵守移民程序。我们不知道ICE从这个项目中获取信息的频率。CMPP 的个案经理不太可能让ICE前来处理你。但我们认为，每个通过任何项目与 ICE 共享信息的人都应该小心谨慎，未雨绸缪。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ind w:left="720" w:firstLine="0"/>
        <w:rPr>
          <w:rFonts w:ascii="Figtree" w:cs="Figtree" w:eastAsia="Figtree" w:hAnsi="Figtree"/>
          <w:color w:val="000000"/>
          <w:sz w:val="22"/>
          <w:szCs w:val="22"/>
          <w:highlight w:val="cyan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2"/>
          <w:szCs w:val="22"/>
          <w:highlight w:val="cyan"/>
          <w:rtl w:val="0"/>
        </w:rPr>
        <w:t xml:space="preserve">🚨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2"/>
          <w:szCs w:val="22"/>
          <w:highlight w:val="cyan"/>
          <w:rtl w:val="0"/>
        </w:rPr>
        <w:t xml:space="preserve">注意：你报名参加某项目时收到的文件会告知你：应该去谁那里报到。如果你需要帮助，可以请信赖的社区组织和你一起看文件。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Rule="auto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Rule="auto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Figtree" w:cs="Figtree" w:eastAsia="Figtree" w:hAnsi="Figtree"/>
          <w:color w:val="1155cc"/>
          <w:sz w:val="28"/>
          <w:szCs w:val="28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highlight w:val="yellow"/>
          <w:rtl w:val="0"/>
        </w:rPr>
        <w:t xml:space="preserve">注意 👀 风险因素：可能导致移民逮捕和拘留/再次拘留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76" w:lineRule="auto"/>
        <w:ind w:left="72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下面列出的问题可能会使ICE有借口审查你的案件。在你上一次移民报到之后，如果这些问题出现的话，尤其需要注意。</w:t>
      </w: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u w:val="single"/>
          <w:rtl w:val="0"/>
        </w:rPr>
        <w:t xml:space="preserve">这些例子并不意味着你一定会被逮捕。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7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你收到了最终可执行的递解出境/驱逐令。</w:t>
      </w:r>
      <w:r w:rsidDel="00000000" w:rsidR="00000000" w:rsidRPr="00000000">
        <w:rPr>
          <w:rFonts w:ascii="Arial Unicode MS" w:cs="Arial Unicode MS" w:eastAsia="Arial Unicode MS" w:hAnsi="Arial Unicode MS"/>
          <w:i w:val="1"/>
          <w:color w:val="000000"/>
          <w:sz w:val="22"/>
          <w:szCs w:val="22"/>
          <w:rtl w:val="0"/>
        </w:rPr>
        <w:t xml:space="preserve">(关于“最终可执行”：即使移民法官已下令将你递解出境，如果你正在上诉，或者你持有移民法院系统或联邦法院的有效命令，禁止 ICE 将你递解出境，那么你手上的该递解出境令也不是最终的/可执行的</w:t>
      </w: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）。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与警方的任何再次接触 - 无论是否导致逮捕。</w:t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与刑事法律系统的任何其它接触 - 包括定罪、对你的未执行逮捕令，或之前的逮捕。</w:t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你曾经错过移民法庭，无论什么原因。</w:t>
      </w:r>
    </w:p>
    <w:p w:rsidR="00000000" w:rsidDel="00000000" w:rsidP="00000000" w:rsidRDefault="00000000" w:rsidRPr="00000000" w14:paraId="0000002D">
      <w:pPr>
        <w:numPr>
          <w:ilvl w:val="1"/>
          <w:numId w:val="7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自上次移民报到以来，你未能满足移民监督项目中的某个条件</w:t>
      </w:r>
      <w:r w:rsidDel="00000000" w:rsidR="00000000" w:rsidRPr="00000000">
        <w:rPr>
          <w:rFonts w:ascii="Arial Unicode MS" w:cs="Arial Unicode MS" w:eastAsia="Arial Unicode MS" w:hAnsi="Arial Unicode MS"/>
          <w:i w:val="1"/>
          <w:color w:val="000000"/>
          <w:sz w:val="22"/>
          <w:szCs w:val="22"/>
          <w:rtl w:val="0"/>
        </w:rPr>
        <w:t xml:space="preserve">（例如，没有如期报到、错过电话、没有通过 SmartLINK 发送自拍照，或离开了被告知不可离开的限定区域）</w:t>
      </w: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。</w:t>
      </w:r>
    </w:p>
    <w:p w:rsidR="00000000" w:rsidDel="00000000" w:rsidP="00000000" w:rsidRDefault="00000000" w:rsidRPr="00000000" w14:paraId="0000002E">
      <w:pPr>
        <w:numPr>
          <w:ilvl w:val="1"/>
          <w:numId w:val="7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没有满足ICE的要求，例如没有按时提交你的护照或申请庇护。</w:t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ICE 和 BI 之间沟通不畅——你的个案经理和 ICE 官员可能会给你不同的指示。请记住，ICE 拥有最终决定权，请始终听从他们的意见，并努力解决所有相关人员之间的任何分歧。</w:t>
      </w:r>
    </w:p>
    <w:p w:rsidR="00000000" w:rsidDel="00000000" w:rsidP="00000000" w:rsidRDefault="00000000" w:rsidRPr="00000000" w14:paraId="00000030">
      <w:pPr>
        <w:numPr>
          <w:ilvl w:val="1"/>
          <w:numId w:val="7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在 ICE 通过你的监督或签到项目对你进行严密监视时，你未经许可而工作。</w:t>
      </w:r>
    </w:p>
    <w:p w:rsidR="00000000" w:rsidDel="00000000" w:rsidP="00000000" w:rsidRDefault="00000000" w:rsidRPr="00000000" w14:paraId="00000031">
      <w:pPr>
        <w:spacing w:after="0" w:before="0" w:line="276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before="0" w:lineRule="auto"/>
        <w:ind w:left="720" w:hanging="360"/>
        <w:rPr>
          <w:rFonts w:ascii="Lexend" w:cs="Lexend" w:eastAsia="Lexend" w:hAnsi="Lexend"/>
          <w:b w:val="1"/>
          <w:color w:val="1155cc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highlight w:val="yellow"/>
          <w:rtl w:val="0"/>
        </w:rPr>
        <w:t xml:space="preserve">ICE 是否正在考虑逮捕你，或提高对你的监视级别？🚩🚩🚩</w:t>
      </w:r>
      <w:r w:rsidDel="00000000" w:rsidR="00000000" w:rsidRPr="00000000">
        <w:rPr>
          <w:rFonts w:ascii="Lexend" w:cs="Lexend" w:eastAsia="Lexend" w:hAnsi="Lexend"/>
          <w:b w:val="1"/>
          <w:color w:val="1155cc"/>
          <w:sz w:val="26"/>
          <w:szCs w:val="26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before="0" w:lineRule="auto"/>
        <w:ind w:left="720" w:firstLine="0"/>
        <w:rPr>
          <w:rFonts w:ascii="Lexend" w:cs="Lexend" w:eastAsia="Lexend" w:hAnsi="Lexend"/>
          <w:b w:val="1"/>
          <w:color w:val="1155cc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76" w:lineRule="auto"/>
        <w:ind w:left="72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2"/>
          <w:szCs w:val="22"/>
          <w:rtl w:val="0"/>
        </w:rPr>
        <w:t xml:space="preserve">以下是他们可能正在考虑采取此类行动的一些迹象：     </w:t>
      </w:r>
    </w:p>
    <w:p w:rsidR="00000000" w:rsidDel="00000000" w:rsidP="00000000" w:rsidRDefault="00000000" w:rsidRPr="00000000" w14:paraId="00000036">
      <w:pPr>
        <w:spacing w:after="0" w:before="0" w:line="276" w:lineRule="auto"/>
        <w:ind w:left="72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你突然接到个案经理的电话，让你去办公室报到。</w:t>
      </w:r>
    </w:p>
    <w:p w:rsidR="00000000" w:rsidDel="00000000" w:rsidP="00000000" w:rsidRDefault="00000000" w:rsidRPr="00000000" w14:paraId="00000038">
      <w:pPr>
        <w:numPr>
          <w:ilvl w:val="1"/>
          <w:numId w:val="6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之前你一直电话报到，但现在被要求去办公室报到。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你的案件结束，你已经用尽了所有胜诉的可能性。</w:t>
      </w:r>
    </w:p>
    <w:p w:rsidR="00000000" w:rsidDel="00000000" w:rsidP="00000000" w:rsidRDefault="00000000" w:rsidRPr="00000000" w14:paraId="0000003A">
      <w:pPr>
        <w:numPr>
          <w:ilvl w:val="1"/>
          <w:numId w:val="6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你被警察逮捕，并被指控犯有新的罪行。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如果你的保释期满，为你缴纳保释金的个人/组织收到了一份名为 “交付外国人通知书 Notice to Deliver Alien”的文件。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ISAP 可能会通知你，在某日期之前将你遣送回国，并让你来办公室办理离境手续。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Rule="auto"/>
        <w:rPr>
          <w:rFonts w:ascii="Figtree" w:cs="Figtree" w:eastAsia="Figtree" w:hAnsi="Figtree"/>
          <w:color w:val="ff99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Rule="auto"/>
        <w:jc w:val="center"/>
        <w:rPr>
          <w:rFonts w:ascii="Figtree" w:cs="Figtree" w:eastAsia="Figtree" w:hAnsi="Figtree"/>
          <w:b w:val="1"/>
          <w:color w:val="000000"/>
          <w:sz w:val="26"/>
          <w:szCs w:val="26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6"/>
          <w:szCs w:val="26"/>
          <w:rtl w:val="0"/>
        </w:rPr>
        <w:t xml:space="preserve">🔴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sz w:val="26"/>
          <w:szCs w:val="26"/>
          <w:rtl w:val="0"/>
        </w:rPr>
        <w:t xml:space="preserve">如果你遇到任何上述的危险信号，行动起来 </w:t>
      </w:r>
      <w:r w:rsidDel="00000000" w:rsidR="00000000" w:rsidRPr="00000000">
        <w:rPr>
          <w:rFonts w:ascii="Figtree" w:cs="Figtree" w:eastAsia="Figtree" w:hAnsi="Figtree"/>
          <w:b w:val="1"/>
          <w:color w:val="000000"/>
          <w:sz w:val="26"/>
          <w:szCs w:val="26"/>
          <w:rtl w:val="0"/>
        </w:rPr>
        <w:t xml:space="preserve">🔴</w:t>
      </w:r>
    </w:p>
    <w:p w:rsidR="00000000" w:rsidDel="00000000" w:rsidP="00000000" w:rsidRDefault="00000000" w:rsidRPr="00000000" w14:paraId="0000003F">
      <w:pPr>
        <w:spacing w:after="0" w:before="0" w:lineRule="auto"/>
        <w:rPr>
          <w:rFonts w:ascii="Figtree" w:cs="Figtree" w:eastAsia="Figtree" w:hAnsi="Figtree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Rule="auto"/>
        <w:jc w:val="center"/>
        <w:rPr>
          <w:rFonts w:ascii="Figtree" w:cs="Figtree" w:eastAsia="Figtree" w:hAnsi="Figtree"/>
          <w:b w:val="1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Rule="auto"/>
        <w:jc w:val="center"/>
        <w:rPr>
          <w:rFonts w:ascii="Figtree" w:cs="Figtree" w:eastAsia="Figtree" w:hAnsi="Figtree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Rule="auto"/>
        <w:jc w:val="center"/>
        <w:rPr>
          <w:rFonts w:ascii="Figtree" w:cs="Figtree" w:eastAsia="Figtree" w:hAnsi="Figtree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shd w:fill="ffffff" w:val="clear"/>
        <w:jc w:val="center"/>
        <w:rPr>
          <w:rFonts w:ascii="Rubik Mono One" w:cs="Rubik Mono One" w:eastAsia="Rubik Mono One" w:hAnsi="Rubik Mono One"/>
          <w:color w:val="00ffff"/>
          <w:shd w:fill="1155cc" w:val="clear"/>
        </w:rPr>
      </w:pPr>
      <w:bookmarkStart w:colFirst="0" w:colLast="0" w:name="_z6wtepevzfvw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color w:val="ffff00"/>
          <w:sz w:val="36"/>
          <w:szCs w:val="36"/>
          <w:shd w:fill="1155cc" w:val="clear"/>
          <w:rtl w:val="0"/>
        </w:rPr>
        <w:t xml:space="preserve">我们如何保护彼此安全？安全计划和社区力量！</w:t>
      </w:r>
      <w:r w:rsidDel="00000000" w:rsidR="00000000" w:rsidRPr="00000000">
        <w:rPr>
          <w:rFonts w:ascii="Rubik Mono One" w:cs="Rubik Mono One" w:eastAsia="Rubik Mono One" w:hAnsi="Rubik Mono One"/>
          <w:b w:val="1"/>
          <w:color w:val="ffff00"/>
          <w:sz w:val="40"/>
          <w:szCs w:val="40"/>
          <w:shd w:fill="1155cc" w:val="clear"/>
          <w:rtl w:val="0"/>
        </w:rPr>
        <w:t xml:space="preserve">🤝🤝🤝</w:t>
      </w:r>
      <w:r w:rsidDel="00000000" w:rsidR="00000000" w:rsidRPr="00000000">
        <w:rPr>
          <w:rFonts w:ascii="Rubik Mono One" w:cs="Rubik Mono One" w:eastAsia="Rubik Mono One" w:hAnsi="Rubik Mono One"/>
          <w:b w:val="1"/>
          <w:color w:val="00ffff"/>
          <w:shd w:fill="1155c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记录与 ICE、你的 ISAP或BI个案经理的互动，或是你参加的任何计划的互动。记下姓名、日期和你被告知的内容。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系统错误可能会导致你无意中违反项目条款。记录你试图遵守项目条款的尝试。如果你遇到这种情况，立即联系你的个案经理。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尽量不要错过任何预约的报到，但如果你需要错过预约，请记录下你尝试重新安排预约的尝试。如果你错过了一个电话，一定要及时回电，并截图记录你试图回电的过程。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现在就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要求退出</w:t>
        </w:r>
      </w:hyperlink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或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减少参与</w:t>
        </w:r>
      </w:hyperlink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 ISAP 计划。减少与移民及海关执法局（ICE）的联系会使他们更难追捕你。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如果你被定了罪，并且这个罪名可能使你面临更高的遣返风险，请与律师讨论重新判刑、赦免和其它降低风险的方法。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与值得信赖的人际网络和组织建立联系，尤其是计划为别人辩护、保护他们免遭递解出境的网络和组织。要积极主动，想清楚如果你面临风险，谁会支持你。如果你在寻找组织时需要帮助，请查阅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此目录</w:t>
        </w:r>
      </w:hyperlink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来寻找可能的帮助。 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安全计划</w:t>
        </w:r>
      </w:hyperlink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： 知道该给谁打电话，将文件保存在安全的地方，为你身边重要的人制定计划，为医疗需求和财务需求制定计划。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对你或你的家人来说，如果你的住所或工作场所不安全，请找一个安全的去处。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如果你没有移民律师，现在就是约一个律师咨询的好时机。你可以问问当地的社区组织，有没有值得信赖的律师的姓名和联系方式。你也可以使用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此目录</w:t>
        </w:r>
      </w:hyperlink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试着寻找免费的律师。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before="0" w:line="276" w:lineRule="auto"/>
        <w:ind w:left="144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2"/>
          <w:szCs w:val="22"/>
          <w:rtl w:val="0"/>
        </w:rPr>
        <w:t xml:space="preserve">参加有关ICE递解出境管理项目的社区培训 ——了解这些项目如何运作、目的是什么，以及你该如何在推进案件的同时，生存下来。联系你的当地社区组织，了解更多信息。</w:t>
      </w:r>
    </w:p>
    <w:p w:rsidR="00000000" w:rsidDel="00000000" w:rsidP="00000000" w:rsidRDefault="00000000" w:rsidRPr="00000000" w14:paraId="0000004F">
      <w:pPr>
        <w:spacing w:after="0" w:before="0" w:lineRule="auto"/>
        <w:ind w:left="1440" w:firstLine="0"/>
        <w:rPr>
          <w:rFonts w:ascii="Figtree" w:cs="Figtree" w:eastAsia="Figtree" w:hAnsi="Figtree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229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hd w:fill="auto" w:val="clear"/>
              <w:spacing w:after="0" w:before="0" w:lineRule="auto"/>
              <w:jc w:val="center"/>
              <w:rPr>
                <w:rFonts w:ascii="Figtree" w:cs="Figtree" w:eastAsia="Figtree" w:hAnsi="Figtree"/>
                <w:b w:val="1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hd w:fill="auto" w:val="clear"/>
              <w:spacing w:after="0" w:before="0" w:lineRule="auto"/>
              <w:jc w:val="center"/>
              <w:rPr>
                <w:rFonts w:ascii="Figtree" w:cs="Figtree" w:eastAsia="Figtree" w:hAnsi="Figtree"/>
                <w:b w:val="1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000000"/>
                <w:sz w:val="44"/>
                <w:szCs w:val="44"/>
                <w:rtl w:val="0"/>
              </w:rPr>
              <w:t xml:space="preserve">📩</w:t>
            </w:r>
          </w:p>
          <w:p w:rsidR="00000000" w:rsidDel="00000000" w:rsidP="00000000" w:rsidRDefault="00000000" w:rsidRPr="00000000" w14:paraId="00000053">
            <w:pPr>
              <w:shd w:fill="auto" w:val="clear"/>
              <w:spacing w:after="0" w:before="0" w:line="276" w:lineRule="auto"/>
              <w:jc w:val="center"/>
              <w:rPr>
                <w:rFonts w:ascii="Figtree" w:cs="Figtree" w:eastAsia="Figtree" w:hAnsi="Figtree"/>
                <w:color w:val="1155cc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155cc"/>
                <w:highlight w:val="yellow"/>
                <w:rtl w:val="0"/>
              </w:rPr>
              <w:t xml:space="preserve">如果你有任何问题，或者想检举你在报到时遇到的逮捕或虐待行为，请发送电子邮件给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highlight w:val="yellow"/>
                  <w:u w:val="single"/>
                  <w:rtl w:val="0"/>
                </w:rPr>
                <w:t xml:space="preserve">cdm@communityjusticeexchange.org</w:t>
              </w:r>
            </w:hyperlink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1155cc"/>
                <w:highlight w:val="yellow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default"/>
      <w:footerReference r:id="rId18" w:type="first"/>
      <w:type w:val="nextPage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Figtre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Rubik Mono One">
    <w:embedRegular w:fontKey="{00000000-0000-0000-0000-000000000000}" r:id="rId13" w:subsetted="0"/>
  </w:font>
  <w:font w:name="Figtree Light">
    <w:embedRegular w:fontKey="{00000000-0000-0000-0000-000000000000}" r:id="rId14" w:subsetted="0"/>
    <w:embedBold w:fontKey="{00000000-0000-0000-0000-000000000000}" r:id="rId15" w:subsetted="0"/>
    <w:embedItalic w:fontKey="{00000000-0000-0000-0000-000000000000}" r:id="rId16" w:subsetted="0"/>
    <w:embedBoldItalic w:fontKey="{00000000-0000-0000-0000-000000000000}" r:id="rId17" w:subsetted="0"/>
  </w:font>
  <w:font w:name="Bebas Neue">
    <w:embedRegular w:fontKey="{00000000-0000-0000-0000-000000000000}" r:id="rId18" w:subsetted="0"/>
  </w:font>
  <w:font w:name="Lexend">
    <w:embedRegular w:fontKey="{00000000-0000-0000-0000-000000000000}" r:id="rId19" w:subsetted="0"/>
    <w:embedBold w:fontKey="{00000000-0000-0000-0000-000000000000}" r:id="rId2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jc w:val="right"/>
      <w:rPr>
        <w:rFonts w:ascii="Figtree Light" w:cs="Figtree Light" w:eastAsia="Figtree Light" w:hAnsi="Figtree Light"/>
        <w:sz w:val="22"/>
        <w:szCs w:val="22"/>
      </w:rPr>
    </w:pPr>
    <w:r w:rsidDel="00000000" w:rsidR="00000000" w:rsidRPr="00000000">
      <w:rPr>
        <w:rFonts w:ascii="Figtree Light" w:cs="Figtree Light" w:eastAsia="Figtree Light" w:hAnsi="Figtree Light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spacing w:after="320" w:before="0" w:lineRule="auto"/>
      <w:rPr>
        <w:rFonts w:ascii="Figtree" w:cs="Figtree" w:eastAsia="Figtree" w:hAnsi="Figtree"/>
        <w:i w:val="1"/>
        <w:color w:val="3c4043"/>
        <w:sz w:val="19"/>
        <w:szCs w:val="19"/>
      </w:rPr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-720" w:tblpY="0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0800"/>
      <w:tblGridChange w:id="0">
        <w:tblGrid>
          <w:gridCol w:w="10800"/>
        </w:tblGrid>
      </w:tblGridChange>
    </w:tblGrid>
    <w:tr>
      <w:trPr>
        <w:cantSplit w:val="0"/>
        <w:trHeight w:val="978.955078125" w:hRule="atLeast"/>
        <w:tblHeader w:val="0"/>
      </w:trPr>
      <w:tc>
        <w:tcPr/>
        <w:p w:rsidR="00000000" w:rsidDel="00000000" w:rsidP="00000000" w:rsidRDefault="00000000" w:rsidRPr="00000000" w14:paraId="00000059">
          <w:pPr>
            <w:shd w:fill="auto" w:val="clear"/>
            <w:spacing w:after="0" w:before="0" w:line="276" w:lineRule="auto"/>
            <w:jc w:val="center"/>
            <w:rPr>
              <w:rFonts w:ascii="Figtree" w:cs="Figtree" w:eastAsia="Figtree" w:hAnsi="Figtree"/>
              <w:i w:val="1"/>
              <w:color w:val="3c4043"/>
              <w:sz w:val="21"/>
              <w:szCs w:val="21"/>
            </w:rPr>
          </w:pPr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color w:val="000000"/>
              <w:sz w:val="20"/>
              <w:szCs w:val="20"/>
              <w:rtl w:val="0"/>
            </w:rPr>
            <w:t xml:space="preserve">本资料由社区正义交流中心（</w:t>
          </w:r>
          <w:hyperlink r:id="rId1">
            <w:r w:rsidDel="00000000" w:rsidR="00000000" w:rsidRPr="00000000">
              <w:rPr>
                <w:rFonts w:ascii="Arial" w:cs="Arial" w:eastAsia="Arial" w:hAnsi="Arial"/>
                <w:i w:val="1"/>
                <w:color w:val="1155cc"/>
                <w:sz w:val="20"/>
                <w:szCs w:val="20"/>
                <w:u w:val="single"/>
                <w:rtl w:val="0"/>
              </w:rPr>
              <w:t xml:space="preserve">Community Justice Exchange</w:t>
            </w:r>
          </w:hyperlink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color w:val="000000"/>
              <w:sz w:val="20"/>
              <w:szCs w:val="20"/>
              <w:rtl w:val="0"/>
            </w:rPr>
            <w:t xml:space="preserve">）根据采访编写而成，受采访者包括参加移民及海关执法局（ICE）监视项目的人员、社区组织者和值得信赖的移民律师。本资料仅供参考，不构成法律建议。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A">
    <w:pPr>
      <w:spacing w:after="0" w:before="0" w:lineRule="auto"/>
      <w:ind w:right="-720"/>
      <w:jc w:val="center"/>
      <w:rPr>
        <w:rFonts w:ascii="Figtree" w:cs="Figtree" w:eastAsia="Figtree" w:hAnsi="Figtree"/>
        <w:i w:val="1"/>
        <w:color w:val="3c4043"/>
        <w:sz w:val="19"/>
        <w:szCs w:val="1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1f1f1f"/>
        <w:sz w:val="24"/>
        <w:szCs w:val="24"/>
        <w:lang w:val="en"/>
      </w:rPr>
    </w:rPrDefault>
    <w:pPrDefault>
      <w:pPr>
        <w:shd w:fill="ffffff" w:val="clear"/>
        <w:spacing w:after="60" w:before="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hd w:fill="auto" w:val="clear"/>
      <w:spacing w:after="160" w:before="80" w:lineRule="auto"/>
    </w:pPr>
    <w:rPr>
      <w:rFonts w:ascii="Roboto Medium" w:cs="Roboto Medium" w:eastAsia="Roboto Medium" w:hAnsi="Roboto Medium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hd w:fill="auto" w:val="clear"/>
      <w:spacing w:after="80" w:before="320" w:lineRule="auto"/>
    </w:pPr>
    <w:rPr>
      <w:rFonts w:ascii="Roboto Medium" w:cs="Roboto Medium" w:eastAsia="Roboto Medium" w:hAnsi="Roboto Medium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hd w:fill="auto" w:val="clear"/>
      <w:spacing w:after="0" w:before="0" w:lineRule="auto"/>
    </w:pPr>
    <w:rPr>
      <w:rFonts w:ascii="Roboto Medium" w:cs="Roboto Medium" w:eastAsia="Roboto Medium" w:hAnsi="Roboto Medium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hd w:fill="auto" w:val="clear"/>
      <w:spacing w:after="0" w:before="0" w:line="240" w:lineRule="auto"/>
    </w:pPr>
    <w:rPr>
      <w:rFonts w:ascii="Roboto Medium" w:cs="Roboto Medium" w:eastAsia="Roboto Medium" w:hAnsi="Roboto Medium"/>
    </w:rPr>
  </w:style>
  <w:style w:type="paragraph" w:styleId="Heading5">
    <w:name w:val="heading 5"/>
    <w:basedOn w:val="Normal"/>
    <w:next w:val="Normal"/>
    <w:pPr>
      <w:keepNext w:val="1"/>
      <w:keepLines w:val="1"/>
      <w:shd w:fill="auto" w:val="clear"/>
      <w:spacing w:after="120" w:before="320" w:line="240" w:lineRule="auto"/>
    </w:pPr>
    <w:rPr>
      <w:rFonts w:ascii="Roboto Medium" w:cs="Roboto Medium" w:eastAsia="Roboto Medium" w:hAnsi="Roboto Medium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hd w:fill="auto" w:val="clear"/>
      <w:spacing w:after="120" w:before="320" w:line="240" w:lineRule="auto"/>
    </w:pPr>
    <w:rPr/>
  </w:style>
  <w:style w:type="paragraph" w:styleId="Title">
    <w:name w:val="Title"/>
    <w:basedOn w:val="Normal"/>
    <w:next w:val="Normal"/>
    <w:pPr>
      <w:keepNext w:val="1"/>
      <w:keepLines w:val="1"/>
      <w:shd w:fill="auto" w:val="clear"/>
      <w:spacing w:after="0" w:before="0" w:line="240" w:lineRule="auto"/>
    </w:pPr>
    <w:rPr>
      <w:rFonts w:ascii="Roboto Medium" w:cs="Roboto Medium" w:eastAsia="Roboto Medium" w:hAnsi="Roboto Medium"/>
      <w:sz w:val="104"/>
      <w:szCs w:val="104"/>
    </w:rPr>
  </w:style>
  <w:style w:type="paragraph" w:styleId="Subtitle">
    <w:name w:val="Subtitle"/>
    <w:basedOn w:val="Normal"/>
    <w:next w:val="Normal"/>
    <w:pPr>
      <w:keepNext w:val="1"/>
      <w:keepLines w:val="1"/>
      <w:shd w:fill="auto" w:val="clear"/>
      <w:spacing w:after="0" w:before="0" w:line="240" w:lineRule="auto"/>
    </w:pPr>
    <w:rPr>
      <w:rFonts w:ascii="Roboto Medium" w:cs="Roboto Medium" w:eastAsia="Roboto Medium" w:hAnsi="Roboto Medium"/>
      <w:color w:val="5c5f5e"/>
      <w:sz w:val="72"/>
      <w:szCs w:val="7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detentionwatchnetwork.org/about/membership-directory" TargetMode="External"/><Relationship Id="rId10" Type="http://schemas.openxmlformats.org/officeDocument/2006/relationships/hyperlink" Target="https://resources.humanrightsfirst.org/wp-content/uploads/2024/12/ATD-Attorney-Guide-3.pdf" TargetMode="External"/><Relationship Id="rId13" Type="http://schemas.openxmlformats.org/officeDocument/2006/relationships/hyperlink" Target="https://www.immigrationadvocates.org/legaldirectory/" TargetMode="External"/><Relationship Id="rId12" Type="http://schemas.openxmlformats.org/officeDocument/2006/relationships/hyperlink" Target="https://www.immigrantdefenseproject.org/emergency-preparednes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ustfutureslaw.org/s/Pro-se-ATD-de-escalation-guide-FINAL.docx" TargetMode="External"/><Relationship Id="rId15" Type="http://schemas.openxmlformats.org/officeDocument/2006/relationships/header" Target="header1.xml"/><Relationship Id="rId14" Type="http://schemas.openxmlformats.org/officeDocument/2006/relationships/hyperlink" Target="mailto:cdm@communityjusticeexchange.org" TargetMode="External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www.detentionwatchnetwork.org/about/membership-directory" TargetMode="External"/><Relationship Id="rId18" Type="http://schemas.openxmlformats.org/officeDocument/2006/relationships/footer" Target="footer2.xml"/><Relationship Id="rId7" Type="http://schemas.openxmlformats.org/officeDocument/2006/relationships/hyperlink" Target="https://resources.humanrightsfirst.org/wp-content/uploads/2024/12/ATD-Attorney-Guide-3.pdf" TargetMode="External"/><Relationship Id="rId8" Type="http://schemas.openxmlformats.org/officeDocument/2006/relationships/hyperlink" Target="https://www.immigrationadvocates.org/legaldirectory/" TargetMode="External"/></Relationships>
</file>

<file path=word/_rels/fontTable.xml.rels><?xml version="1.0" encoding="UTF-8" standalone="yes"?><Relationships xmlns="http://schemas.openxmlformats.org/package/2006/relationships"><Relationship Id="rId20" Type="http://schemas.openxmlformats.org/officeDocument/2006/relationships/font" Target="fonts/Lexend-bold.ttf"/><Relationship Id="rId11" Type="http://schemas.openxmlformats.org/officeDocument/2006/relationships/font" Target="fonts/RobotoMedium-italic.ttf"/><Relationship Id="rId10" Type="http://schemas.openxmlformats.org/officeDocument/2006/relationships/font" Target="fonts/RobotoMedium-bold.ttf"/><Relationship Id="rId13" Type="http://schemas.openxmlformats.org/officeDocument/2006/relationships/font" Target="fonts/RubikMonoOne-regular.ttf"/><Relationship Id="rId12" Type="http://schemas.openxmlformats.org/officeDocument/2006/relationships/font" Target="fonts/RobotoMedium-boldItalic.ttf"/><Relationship Id="rId1" Type="http://schemas.openxmlformats.org/officeDocument/2006/relationships/font" Target="fonts/Figtree-regular.ttf"/><Relationship Id="rId2" Type="http://schemas.openxmlformats.org/officeDocument/2006/relationships/font" Target="fonts/Figtree-bold.ttf"/><Relationship Id="rId3" Type="http://schemas.openxmlformats.org/officeDocument/2006/relationships/font" Target="fonts/Figtree-italic.ttf"/><Relationship Id="rId4" Type="http://schemas.openxmlformats.org/officeDocument/2006/relationships/font" Target="fonts/Figtree-boldItalic.ttf"/><Relationship Id="rId9" Type="http://schemas.openxmlformats.org/officeDocument/2006/relationships/font" Target="fonts/RobotoMedium-regular.ttf"/><Relationship Id="rId15" Type="http://schemas.openxmlformats.org/officeDocument/2006/relationships/font" Target="fonts/FigtreeLight-bold.ttf"/><Relationship Id="rId14" Type="http://schemas.openxmlformats.org/officeDocument/2006/relationships/font" Target="fonts/FigtreeLight-regular.ttf"/><Relationship Id="rId17" Type="http://schemas.openxmlformats.org/officeDocument/2006/relationships/font" Target="fonts/FigtreeLight-boldItalic.ttf"/><Relationship Id="rId16" Type="http://schemas.openxmlformats.org/officeDocument/2006/relationships/font" Target="fonts/FigtreeLight-italic.ttf"/><Relationship Id="rId5" Type="http://schemas.openxmlformats.org/officeDocument/2006/relationships/font" Target="fonts/Roboto-regular.ttf"/><Relationship Id="rId19" Type="http://schemas.openxmlformats.org/officeDocument/2006/relationships/font" Target="fonts/Lexend-regular.ttf"/><Relationship Id="rId6" Type="http://schemas.openxmlformats.org/officeDocument/2006/relationships/font" Target="fonts/Roboto-bold.ttf"/><Relationship Id="rId18" Type="http://schemas.openxmlformats.org/officeDocument/2006/relationships/font" Target="fonts/BebasNeue-regular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mmunityjusticeexchang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